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191E" w14:textId="77777777" w:rsidR="007B2F3C" w:rsidRDefault="007B2F3C" w:rsidP="007B2F3C">
      <w:pPr>
        <w:jc w:val="center"/>
        <w:rPr>
          <w:b/>
          <w:bCs/>
        </w:rPr>
      </w:pPr>
      <w:r>
        <w:rPr>
          <w:b/>
          <w:bCs/>
        </w:rPr>
        <w:t>Choose Your Side - Revelation 14:1-</w:t>
      </w:r>
      <w:proofErr w:type="gramStart"/>
      <w:r>
        <w:rPr>
          <w:b/>
          <w:bCs/>
        </w:rPr>
        <w:t>13</w:t>
      </w:r>
      <w:proofErr w:type="gramEnd"/>
    </w:p>
    <w:p w14:paraId="51697D69" w14:textId="77777777" w:rsidR="007B2F3C" w:rsidRDefault="007B2F3C" w:rsidP="007B2F3C">
      <w:r>
        <w:rPr>
          <w:b/>
          <w:bCs/>
        </w:rPr>
        <w:t>Main Idea:</w:t>
      </w:r>
      <w:r>
        <w:t xml:space="preserve"> Christians are encouraged to endure to the end by seeing the salvation of the redeemed and the judgement of the wicked. Or, in the words of Warren </w:t>
      </w:r>
      <w:proofErr w:type="spellStart"/>
      <w:r>
        <w:t>Wiersbe</w:t>
      </w:r>
      <w:proofErr w:type="spellEnd"/>
      <w:r>
        <w:t>, “Better to reign with Christ forever, than to reign with Antichrist for a few years” (Be Victorious, 112).</w:t>
      </w:r>
    </w:p>
    <w:p w14:paraId="56FD1696" w14:textId="77777777" w:rsidR="007B2F3C" w:rsidRPr="00571E69" w:rsidRDefault="007B2F3C" w:rsidP="007B2F3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Assurance for the redeemed. (Rev. 14:1-5)</w:t>
      </w:r>
    </w:p>
    <w:p w14:paraId="38EDC665" w14:textId="0987206B" w:rsidR="007B2F3C" w:rsidRDefault="007B2F3C" w:rsidP="007B2F3C">
      <w:pPr>
        <w:pStyle w:val="ListParagraph"/>
        <w:numPr>
          <w:ilvl w:val="1"/>
          <w:numId w:val="1"/>
        </w:numPr>
      </w:pPr>
      <w:r>
        <w:t>The vision of Christ with the redeemed</w:t>
      </w:r>
      <w:r w:rsidRPr="00571E69">
        <w:t>. (Rev. 14:1)</w:t>
      </w:r>
      <w:r>
        <w:t xml:space="preserve"> </w:t>
      </w:r>
      <w:r>
        <w:rPr>
          <w:b/>
          <w:bCs/>
        </w:rPr>
        <w:t>(see Heb. 12:22; Ps. 50:2)</w:t>
      </w:r>
      <w:r>
        <w:t xml:space="preserve"> </w:t>
      </w:r>
    </w:p>
    <w:p w14:paraId="14E0DFAB" w14:textId="77777777" w:rsidR="007B2F3C" w:rsidRDefault="007B2F3C" w:rsidP="007B2F3C">
      <w:pPr>
        <w:pStyle w:val="ListParagraph"/>
        <w:numPr>
          <w:ilvl w:val="1"/>
          <w:numId w:val="1"/>
        </w:numPr>
      </w:pPr>
      <w:r>
        <w:t>The song of the redeemed. (Rev. 14:2-3)</w:t>
      </w:r>
    </w:p>
    <w:p w14:paraId="11F167D5" w14:textId="77777777" w:rsidR="007B2F3C" w:rsidRDefault="007B2F3C" w:rsidP="007B2F3C">
      <w:pPr>
        <w:pStyle w:val="ListParagraph"/>
        <w:numPr>
          <w:ilvl w:val="2"/>
          <w:numId w:val="1"/>
        </w:numPr>
      </w:pPr>
      <w:r>
        <w:t xml:space="preserve"> It is a powerful song. (Rev. 14:2)</w:t>
      </w:r>
    </w:p>
    <w:p w14:paraId="75291F82" w14:textId="77777777" w:rsidR="007B2F3C" w:rsidRDefault="007B2F3C" w:rsidP="007B2F3C">
      <w:pPr>
        <w:pStyle w:val="ListParagraph"/>
        <w:numPr>
          <w:ilvl w:val="2"/>
          <w:numId w:val="1"/>
        </w:numPr>
      </w:pPr>
      <w:r>
        <w:t xml:space="preserve"> It is a new song. (Rev. 14:3)</w:t>
      </w:r>
    </w:p>
    <w:p w14:paraId="45AAA2DB" w14:textId="77777777" w:rsidR="007B2F3C" w:rsidRDefault="007B2F3C" w:rsidP="007B2F3C">
      <w:pPr>
        <w:pStyle w:val="ListParagraph"/>
        <w:numPr>
          <w:ilvl w:val="2"/>
          <w:numId w:val="1"/>
        </w:numPr>
      </w:pPr>
      <w:r>
        <w:t xml:space="preserve"> It is an exclusive song. (Rev. 14:3)</w:t>
      </w:r>
    </w:p>
    <w:p w14:paraId="3E36834D" w14:textId="77777777" w:rsidR="007B2F3C" w:rsidRDefault="007B2F3C" w:rsidP="007B2F3C">
      <w:pPr>
        <w:pStyle w:val="ListParagraph"/>
        <w:numPr>
          <w:ilvl w:val="1"/>
          <w:numId w:val="1"/>
        </w:numPr>
      </w:pPr>
      <w:r>
        <w:t>The transformation of the redeemed. (Rev. 14:4-5)</w:t>
      </w:r>
    </w:p>
    <w:p w14:paraId="4C57EF59" w14:textId="1FF34EDD" w:rsidR="007B2F3C" w:rsidRDefault="007B2F3C" w:rsidP="007B2F3C">
      <w:pPr>
        <w:pStyle w:val="ListParagraph"/>
        <w:numPr>
          <w:ilvl w:val="2"/>
          <w:numId w:val="1"/>
        </w:numPr>
      </w:pPr>
      <w:r>
        <w:t xml:space="preserve"> They are pure. </w:t>
      </w:r>
    </w:p>
    <w:p w14:paraId="64860305" w14:textId="54252B48" w:rsidR="007B2F3C" w:rsidRDefault="007B2F3C" w:rsidP="007B2F3C">
      <w:pPr>
        <w:pStyle w:val="ListParagraph"/>
        <w:numPr>
          <w:ilvl w:val="2"/>
          <w:numId w:val="1"/>
        </w:numPr>
      </w:pPr>
      <w:r>
        <w:t xml:space="preserve"> They follow Jesus. </w:t>
      </w:r>
    </w:p>
    <w:p w14:paraId="042EC0EB" w14:textId="5BDA113C" w:rsidR="007B2F3C" w:rsidRDefault="007B2F3C" w:rsidP="007B2F3C">
      <w:pPr>
        <w:pStyle w:val="ListParagraph"/>
        <w:numPr>
          <w:ilvl w:val="2"/>
          <w:numId w:val="1"/>
        </w:numPr>
      </w:pPr>
      <w:r>
        <w:t xml:space="preserve"> They were redeemed. </w:t>
      </w:r>
    </w:p>
    <w:p w14:paraId="10ABB2A5" w14:textId="57D40A1B" w:rsidR="007B2F3C" w:rsidRPr="00571E69" w:rsidRDefault="007B2F3C" w:rsidP="007B2F3C">
      <w:pPr>
        <w:pStyle w:val="ListParagraph"/>
        <w:numPr>
          <w:ilvl w:val="2"/>
          <w:numId w:val="1"/>
        </w:numPr>
      </w:pPr>
      <w:r>
        <w:t xml:space="preserve"> They tell the truth.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1 Pet. 3:15) </w:t>
      </w:r>
    </w:p>
    <w:p w14:paraId="25F10B0E" w14:textId="77777777" w:rsidR="007B2F3C" w:rsidRDefault="007B2F3C" w:rsidP="007B2F3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Three warnings for the lost. (Rev. 14:6-11)</w:t>
      </w:r>
    </w:p>
    <w:p w14:paraId="2B41EAE2" w14:textId="77777777" w:rsidR="007B2F3C" w:rsidRDefault="007B2F3C" w:rsidP="007B2F3C">
      <w:pPr>
        <w:pStyle w:val="ListParagraph"/>
        <w:numPr>
          <w:ilvl w:val="1"/>
          <w:numId w:val="1"/>
        </w:numPr>
      </w:pPr>
      <w:r w:rsidRPr="00453C59">
        <w:t>Receive the Gospel before it is too late.</w:t>
      </w:r>
      <w:r>
        <w:t xml:space="preserve"> (Rev. 14:6-7)</w:t>
      </w:r>
    </w:p>
    <w:p w14:paraId="1ADCAEEE" w14:textId="77777777" w:rsidR="007B2F3C" w:rsidRDefault="007B2F3C" w:rsidP="007B2F3C">
      <w:pPr>
        <w:pStyle w:val="ListParagraph"/>
        <w:numPr>
          <w:ilvl w:val="2"/>
          <w:numId w:val="1"/>
        </w:numPr>
      </w:pPr>
      <w:r>
        <w:t xml:space="preserve"> </w:t>
      </w:r>
      <w:proofErr w:type="gramStart"/>
      <w:r>
        <w:t>It’s</w:t>
      </w:r>
      <w:proofErr w:type="gramEnd"/>
      <w:r>
        <w:t xml:space="preserve"> an eternal Gospel.</w:t>
      </w:r>
    </w:p>
    <w:p w14:paraId="1F2F973C" w14:textId="7C948971" w:rsidR="007B2F3C" w:rsidRDefault="007B2F3C" w:rsidP="007B2F3C">
      <w:pPr>
        <w:pStyle w:val="ListParagraph"/>
        <w:numPr>
          <w:ilvl w:val="2"/>
          <w:numId w:val="1"/>
        </w:numPr>
      </w:pPr>
      <w:r>
        <w:t xml:space="preserve"> </w:t>
      </w:r>
      <w:proofErr w:type="gramStart"/>
      <w:r>
        <w:t>It’s</w:t>
      </w:r>
      <w:proofErr w:type="gramEnd"/>
      <w:r>
        <w:t xml:space="preserve"> an everyone Gospel.</w:t>
      </w:r>
    </w:p>
    <w:p w14:paraId="7FC9AA2A" w14:textId="6969B9DF" w:rsidR="007B2F3C" w:rsidRDefault="007B2F3C" w:rsidP="007B2F3C">
      <w:pPr>
        <w:pStyle w:val="ListParagraph"/>
        <w:numPr>
          <w:ilvl w:val="1"/>
          <w:numId w:val="1"/>
        </w:numPr>
      </w:pPr>
      <w:r>
        <w:t xml:space="preserve">The party is about to be over. (Rev. 14:8) </w:t>
      </w:r>
    </w:p>
    <w:p w14:paraId="7692177F" w14:textId="77777777" w:rsidR="007B2F3C" w:rsidRDefault="007B2F3C" w:rsidP="007B2F3C">
      <w:pPr>
        <w:pStyle w:val="ListParagraph"/>
        <w:numPr>
          <w:ilvl w:val="1"/>
          <w:numId w:val="1"/>
        </w:numPr>
      </w:pPr>
      <w:r>
        <w:t xml:space="preserve">The wrath of God is coming on those who did not repent. (Rev. 14:9-11) </w:t>
      </w:r>
    </w:p>
    <w:p w14:paraId="5D9C6848" w14:textId="77777777" w:rsidR="007B2F3C" w:rsidRDefault="007B2F3C" w:rsidP="007B2F3C">
      <w:pPr>
        <w:pStyle w:val="ListParagraph"/>
        <w:numPr>
          <w:ilvl w:val="2"/>
          <w:numId w:val="1"/>
        </w:numPr>
      </w:pPr>
      <w:r>
        <w:t xml:space="preserve"> It will be full strength.</w:t>
      </w:r>
    </w:p>
    <w:p w14:paraId="545989D1" w14:textId="77777777" w:rsidR="007B2F3C" w:rsidRDefault="007B2F3C" w:rsidP="007B2F3C">
      <w:pPr>
        <w:pStyle w:val="ListParagraph"/>
        <w:numPr>
          <w:ilvl w:val="2"/>
          <w:numId w:val="1"/>
        </w:numPr>
      </w:pPr>
      <w:r>
        <w:t xml:space="preserve"> It will be in God’s presence.</w:t>
      </w:r>
    </w:p>
    <w:p w14:paraId="0A08F3D7" w14:textId="77777777" w:rsidR="007B2F3C" w:rsidRDefault="007B2F3C" w:rsidP="007B2F3C">
      <w:pPr>
        <w:pStyle w:val="ListParagraph"/>
        <w:numPr>
          <w:ilvl w:val="2"/>
          <w:numId w:val="1"/>
        </w:numPr>
      </w:pPr>
      <w:r>
        <w:t xml:space="preserve"> It will be eternal. </w:t>
      </w:r>
    </w:p>
    <w:p w14:paraId="147F3B93" w14:textId="77777777" w:rsidR="007B2F3C" w:rsidRDefault="007B2F3C" w:rsidP="007B2F3C">
      <w:pPr>
        <w:pStyle w:val="ListParagraph"/>
        <w:numPr>
          <w:ilvl w:val="2"/>
          <w:numId w:val="1"/>
        </w:numPr>
      </w:pPr>
      <w:r>
        <w:t xml:space="preserve"> It will be deserved.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2 Pet. 3:9)</w:t>
      </w:r>
    </w:p>
    <w:p w14:paraId="2D37E7BE" w14:textId="77777777" w:rsidR="007B2F3C" w:rsidRPr="00DA5D70" w:rsidRDefault="007B2F3C" w:rsidP="007B2F3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Encouragement for the redeemed. (Rev. 14:12-13)</w:t>
      </w:r>
    </w:p>
    <w:p w14:paraId="4EE31D9A" w14:textId="77777777" w:rsidR="007B2F3C" w:rsidRDefault="007B2F3C" w:rsidP="007B2F3C">
      <w:pPr>
        <w:pStyle w:val="ListParagraph"/>
        <w:numPr>
          <w:ilvl w:val="1"/>
          <w:numId w:val="1"/>
        </w:numPr>
      </w:pPr>
      <w:r w:rsidRPr="00BE57EE">
        <w:t>Saints persevere until the end. (Rev. 14:12)</w:t>
      </w:r>
    </w:p>
    <w:p w14:paraId="1E706334" w14:textId="4A5C0C30" w:rsidR="003C413C" w:rsidRDefault="007B2F3C" w:rsidP="007B2F3C">
      <w:pPr>
        <w:pStyle w:val="ListParagraph"/>
        <w:numPr>
          <w:ilvl w:val="1"/>
          <w:numId w:val="1"/>
        </w:numPr>
      </w:pPr>
      <w:r>
        <w:t>The choice: Temporary suffering leading to eternal reward, or temporary comfort leading to eternal suffering. (Rev. 14:13)</w:t>
      </w:r>
    </w:p>
    <w:p w14:paraId="484C78CF" w14:textId="0C0D7253" w:rsidR="007B2F3C" w:rsidRDefault="007B2F3C" w:rsidP="007B2F3C"/>
    <w:p w14:paraId="7AE79F3C" w14:textId="22D4ACC5" w:rsidR="007B2F3C" w:rsidRDefault="007B2F3C" w:rsidP="007B2F3C"/>
    <w:p w14:paraId="5D3D6E4B" w14:textId="77777777" w:rsidR="007B2F3C" w:rsidRDefault="007B2F3C" w:rsidP="007B2F3C">
      <w:pPr>
        <w:jc w:val="center"/>
        <w:rPr>
          <w:b/>
          <w:bCs/>
        </w:rPr>
      </w:pPr>
      <w:r>
        <w:rPr>
          <w:b/>
          <w:bCs/>
        </w:rPr>
        <w:t>Choose Your Side - Revelation 14:1-</w:t>
      </w:r>
      <w:proofErr w:type="gramStart"/>
      <w:r>
        <w:rPr>
          <w:b/>
          <w:bCs/>
        </w:rPr>
        <w:t>13</w:t>
      </w:r>
      <w:proofErr w:type="gramEnd"/>
    </w:p>
    <w:p w14:paraId="18BD1089" w14:textId="77777777" w:rsidR="007B2F3C" w:rsidRDefault="007B2F3C" w:rsidP="007B2F3C">
      <w:r>
        <w:rPr>
          <w:b/>
          <w:bCs/>
        </w:rPr>
        <w:t>Main Idea:</w:t>
      </w:r>
      <w:r>
        <w:t xml:space="preserve"> Christians are encouraged to endure to the end by seeing the salvation of the redeemed and the judgement of the wicked. Or, in the words of Warren </w:t>
      </w:r>
      <w:proofErr w:type="spellStart"/>
      <w:r>
        <w:t>Wiersbe</w:t>
      </w:r>
      <w:proofErr w:type="spellEnd"/>
      <w:r>
        <w:t>, “Better to reign with Christ forever, than to reign with Antichrist for a few years” (Be Victorious, 112).</w:t>
      </w:r>
    </w:p>
    <w:p w14:paraId="283010B8" w14:textId="77777777" w:rsidR="007B2F3C" w:rsidRPr="00571E69" w:rsidRDefault="007B2F3C" w:rsidP="007B2F3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Assurance for the redeemed. (Rev. 14:1-5)</w:t>
      </w:r>
    </w:p>
    <w:p w14:paraId="56FE181E" w14:textId="77777777" w:rsidR="007B2F3C" w:rsidRDefault="007B2F3C" w:rsidP="007B2F3C">
      <w:pPr>
        <w:pStyle w:val="ListParagraph"/>
        <w:numPr>
          <w:ilvl w:val="1"/>
          <w:numId w:val="3"/>
        </w:numPr>
      </w:pPr>
      <w:r>
        <w:t>The vision of Christ with the redeemed</w:t>
      </w:r>
      <w:r w:rsidRPr="00571E69">
        <w:t>. (Rev. 14:1)</w:t>
      </w:r>
      <w:r>
        <w:t xml:space="preserve"> </w:t>
      </w:r>
      <w:r>
        <w:rPr>
          <w:b/>
          <w:bCs/>
        </w:rPr>
        <w:t>(see Heb. 12:22; Ps. 50:2)</w:t>
      </w:r>
      <w:r>
        <w:t xml:space="preserve"> </w:t>
      </w:r>
    </w:p>
    <w:p w14:paraId="6CF0165B" w14:textId="77777777" w:rsidR="007B2F3C" w:rsidRDefault="007B2F3C" w:rsidP="007B2F3C">
      <w:pPr>
        <w:pStyle w:val="ListParagraph"/>
        <w:numPr>
          <w:ilvl w:val="1"/>
          <w:numId w:val="3"/>
        </w:numPr>
      </w:pPr>
      <w:r>
        <w:t>The song of the redeemed. (Rev. 14:2-3)</w:t>
      </w:r>
    </w:p>
    <w:p w14:paraId="51968AA2" w14:textId="77777777" w:rsidR="007B2F3C" w:rsidRDefault="007B2F3C" w:rsidP="007B2F3C">
      <w:pPr>
        <w:pStyle w:val="ListParagraph"/>
        <w:numPr>
          <w:ilvl w:val="2"/>
          <w:numId w:val="3"/>
        </w:numPr>
      </w:pPr>
      <w:r>
        <w:t xml:space="preserve"> It is a powerful song. (Rev. 14:2)</w:t>
      </w:r>
    </w:p>
    <w:p w14:paraId="17514025" w14:textId="77777777" w:rsidR="007B2F3C" w:rsidRDefault="007B2F3C" w:rsidP="007B2F3C">
      <w:pPr>
        <w:pStyle w:val="ListParagraph"/>
        <w:numPr>
          <w:ilvl w:val="2"/>
          <w:numId w:val="3"/>
        </w:numPr>
      </w:pPr>
      <w:r>
        <w:t xml:space="preserve"> It is a new song. (Rev. 14:3)</w:t>
      </w:r>
    </w:p>
    <w:p w14:paraId="2316965F" w14:textId="77777777" w:rsidR="007B2F3C" w:rsidRDefault="007B2F3C" w:rsidP="007B2F3C">
      <w:pPr>
        <w:pStyle w:val="ListParagraph"/>
        <w:numPr>
          <w:ilvl w:val="2"/>
          <w:numId w:val="3"/>
        </w:numPr>
      </w:pPr>
      <w:r>
        <w:t xml:space="preserve"> It is an exclusive song. (Rev. 14:3)</w:t>
      </w:r>
    </w:p>
    <w:p w14:paraId="34938691" w14:textId="77777777" w:rsidR="007B2F3C" w:rsidRDefault="007B2F3C" w:rsidP="007B2F3C">
      <w:pPr>
        <w:pStyle w:val="ListParagraph"/>
        <w:numPr>
          <w:ilvl w:val="1"/>
          <w:numId w:val="3"/>
        </w:numPr>
      </w:pPr>
      <w:r>
        <w:t>The transformation of the redeemed. (Rev. 14:4-5)</w:t>
      </w:r>
    </w:p>
    <w:p w14:paraId="1A9E2A2A" w14:textId="77777777" w:rsidR="007B2F3C" w:rsidRDefault="007B2F3C" w:rsidP="007B2F3C">
      <w:pPr>
        <w:pStyle w:val="ListParagraph"/>
        <w:numPr>
          <w:ilvl w:val="2"/>
          <w:numId w:val="3"/>
        </w:numPr>
      </w:pPr>
      <w:r>
        <w:t xml:space="preserve"> They are pure. </w:t>
      </w:r>
    </w:p>
    <w:p w14:paraId="40C45DA8" w14:textId="77777777" w:rsidR="007B2F3C" w:rsidRDefault="007B2F3C" w:rsidP="007B2F3C">
      <w:pPr>
        <w:pStyle w:val="ListParagraph"/>
        <w:numPr>
          <w:ilvl w:val="2"/>
          <w:numId w:val="3"/>
        </w:numPr>
      </w:pPr>
      <w:r>
        <w:t xml:space="preserve"> They follow Jesus. </w:t>
      </w:r>
    </w:p>
    <w:p w14:paraId="4849CC0C" w14:textId="77777777" w:rsidR="007B2F3C" w:rsidRDefault="007B2F3C" w:rsidP="007B2F3C">
      <w:pPr>
        <w:pStyle w:val="ListParagraph"/>
        <w:numPr>
          <w:ilvl w:val="2"/>
          <w:numId w:val="3"/>
        </w:numPr>
      </w:pPr>
      <w:r>
        <w:t xml:space="preserve"> They were redeemed. </w:t>
      </w:r>
    </w:p>
    <w:p w14:paraId="5225D647" w14:textId="77777777" w:rsidR="007B2F3C" w:rsidRPr="00571E69" w:rsidRDefault="007B2F3C" w:rsidP="007B2F3C">
      <w:pPr>
        <w:pStyle w:val="ListParagraph"/>
        <w:numPr>
          <w:ilvl w:val="2"/>
          <w:numId w:val="3"/>
        </w:numPr>
      </w:pPr>
      <w:r>
        <w:t xml:space="preserve"> They tell the truth.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1 Pet. 3:15) </w:t>
      </w:r>
    </w:p>
    <w:p w14:paraId="109A4D8B" w14:textId="77777777" w:rsidR="007B2F3C" w:rsidRDefault="007B2F3C" w:rsidP="007B2F3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Three warnings for the lost. (Rev. 14:6-11)</w:t>
      </w:r>
    </w:p>
    <w:p w14:paraId="0A9D889E" w14:textId="77777777" w:rsidR="007B2F3C" w:rsidRDefault="007B2F3C" w:rsidP="007B2F3C">
      <w:pPr>
        <w:pStyle w:val="ListParagraph"/>
        <w:numPr>
          <w:ilvl w:val="1"/>
          <w:numId w:val="3"/>
        </w:numPr>
      </w:pPr>
      <w:r w:rsidRPr="00453C59">
        <w:t>Receive the Gospel before it is too late.</w:t>
      </w:r>
      <w:r>
        <w:t xml:space="preserve"> (Rev. 14:6-7)</w:t>
      </w:r>
    </w:p>
    <w:p w14:paraId="588ED4F0" w14:textId="77777777" w:rsidR="007B2F3C" w:rsidRDefault="007B2F3C" w:rsidP="007B2F3C">
      <w:pPr>
        <w:pStyle w:val="ListParagraph"/>
        <w:numPr>
          <w:ilvl w:val="2"/>
          <w:numId w:val="3"/>
        </w:numPr>
      </w:pPr>
      <w:r>
        <w:t xml:space="preserve"> </w:t>
      </w:r>
      <w:proofErr w:type="gramStart"/>
      <w:r>
        <w:t>It’s</w:t>
      </w:r>
      <w:proofErr w:type="gramEnd"/>
      <w:r>
        <w:t xml:space="preserve"> an eternal Gospel.</w:t>
      </w:r>
    </w:p>
    <w:p w14:paraId="7A8BD639" w14:textId="77777777" w:rsidR="007B2F3C" w:rsidRDefault="007B2F3C" w:rsidP="007B2F3C">
      <w:pPr>
        <w:pStyle w:val="ListParagraph"/>
        <w:numPr>
          <w:ilvl w:val="2"/>
          <w:numId w:val="3"/>
        </w:numPr>
      </w:pPr>
      <w:r>
        <w:t xml:space="preserve"> </w:t>
      </w:r>
      <w:proofErr w:type="gramStart"/>
      <w:r>
        <w:t>It’s</w:t>
      </w:r>
      <w:proofErr w:type="gramEnd"/>
      <w:r>
        <w:t xml:space="preserve"> an everyone Gospel.</w:t>
      </w:r>
    </w:p>
    <w:p w14:paraId="61A63D25" w14:textId="77777777" w:rsidR="007B2F3C" w:rsidRDefault="007B2F3C" w:rsidP="007B2F3C">
      <w:pPr>
        <w:pStyle w:val="ListParagraph"/>
        <w:numPr>
          <w:ilvl w:val="1"/>
          <w:numId w:val="3"/>
        </w:numPr>
      </w:pPr>
      <w:r>
        <w:t xml:space="preserve">The party is about to be over. (Rev. 14:8) </w:t>
      </w:r>
    </w:p>
    <w:p w14:paraId="418498C5" w14:textId="77777777" w:rsidR="007B2F3C" w:rsidRDefault="007B2F3C" w:rsidP="007B2F3C">
      <w:pPr>
        <w:pStyle w:val="ListParagraph"/>
        <w:numPr>
          <w:ilvl w:val="1"/>
          <w:numId w:val="3"/>
        </w:numPr>
      </w:pPr>
      <w:r>
        <w:t xml:space="preserve">The wrath of God is coming on those who did not repent. (Rev. 14:9-11) </w:t>
      </w:r>
    </w:p>
    <w:p w14:paraId="16E59FBA" w14:textId="77777777" w:rsidR="007B2F3C" w:rsidRDefault="007B2F3C" w:rsidP="007B2F3C">
      <w:pPr>
        <w:pStyle w:val="ListParagraph"/>
        <w:numPr>
          <w:ilvl w:val="2"/>
          <w:numId w:val="3"/>
        </w:numPr>
      </w:pPr>
      <w:r>
        <w:t xml:space="preserve"> It will be full strength.</w:t>
      </w:r>
    </w:p>
    <w:p w14:paraId="022D541A" w14:textId="77777777" w:rsidR="007B2F3C" w:rsidRDefault="007B2F3C" w:rsidP="007B2F3C">
      <w:pPr>
        <w:pStyle w:val="ListParagraph"/>
        <w:numPr>
          <w:ilvl w:val="2"/>
          <w:numId w:val="3"/>
        </w:numPr>
      </w:pPr>
      <w:r>
        <w:t xml:space="preserve"> It will be in God’s presence.</w:t>
      </w:r>
    </w:p>
    <w:p w14:paraId="20001F65" w14:textId="77777777" w:rsidR="007B2F3C" w:rsidRDefault="007B2F3C" w:rsidP="007B2F3C">
      <w:pPr>
        <w:pStyle w:val="ListParagraph"/>
        <w:numPr>
          <w:ilvl w:val="2"/>
          <w:numId w:val="3"/>
        </w:numPr>
      </w:pPr>
      <w:r>
        <w:t xml:space="preserve"> It will be eternal. </w:t>
      </w:r>
    </w:p>
    <w:p w14:paraId="3FC13724" w14:textId="77777777" w:rsidR="007B2F3C" w:rsidRDefault="007B2F3C" w:rsidP="007B2F3C">
      <w:pPr>
        <w:pStyle w:val="ListParagraph"/>
        <w:numPr>
          <w:ilvl w:val="2"/>
          <w:numId w:val="3"/>
        </w:numPr>
      </w:pPr>
      <w:r>
        <w:t xml:space="preserve"> It will be deserved. </w:t>
      </w:r>
      <w:r>
        <w:rPr>
          <w:b/>
          <w:bCs/>
        </w:rPr>
        <w:t>(</w:t>
      </w:r>
      <w:proofErr w:type="gramStart"/>
      <w:r>
        <w:rPr>
          <w:b/>
          <w:bCs/>
        </w:rPr>
        <w:t>see</w:t>
      </w:r>
      <w:proofErr w:type="gramEnd"/>
      <w:r>
        <w:rPr>
          <w:b/>
          <w:bCs/>
        </w:rPr>
        <w:t xml:space="preserve"> 2 Pet. 3:9)</w:t>
      </w:r>
    </w:p>
    <w:p w14:paraId="726D3B90" w14:textId="77777777" w:rsidR="007B2F3C" w:rsidRPr="00DA5D70" w:rsidRDefault="007B2F3C" w:rsidP="007B2F3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Encouragement for the redeemed. (Rev. 14:12-13)</w:t>
      </w:r>
    </w:p>
    <w:p w14:paraId="65BA83C9" w14:textId="77777777" w:rsidR="007B2F3C" w:rsidRDefault="007B2F3C" w:rsidP="007B2F3C">
      <w:pPr>
        <w:pStyle w:val="ListParagraph"/>
        <w:numPr>
          <w:ilvl w:val="1"/>
          <w:numId w:val="3"/>
        </w:numPr>
      </w:pPr>
      <w:r w:rsidRPr="00BE57EE">
        <w:t>Saints persevere until the end. (Rev. 14:12)</w:t>
      </w:r>
    </w:p>
    <w:p w14:paraId="53F4D1AA" w14:textId="7C3704A7" w:rsidR="007B2F3C" w:rsidRDefault="007B2F3C" w:rsidP="007B2F3C">
      <w:pPr>
        <w:pStyle w:val="ListParagraph"/>
        <w:numPr>
          <w:ilvl w:val="1"/>
          <w:numId w:val="3"/>
        </w:numPr>
      </w:pPr>
      <w:r>
        <w:t>The choice: Temporary suffering leading to eternal reward, or temporary comfort leading to eternal suffering. (Rev. 14:13)</w:t>
      </w:r>
    </w:p>
    <w:p w14:paraId="409588F9" w14:textId="3F5E9F72" w:rsidR="007B2F3C" w:rsidRDefault="007B2F3C" w:rsidP="007B2F3C"/>
    <w:p w14:paraId="2C17A1B2" w14:textId="21A2F5DE" w:rsidR="007B2F3C" w:rsidRDefault="007B2F3C" w:rsidP="007B2F3C"/>
    <w:p w14:paraId="54D42BD4" w14:textId="77777777" w:rsidR="007B2F3C" w:rsidRPr="00360FD2" w:rsidRDefault="007B2F3C" w:rsidP="007B2F3C">
      <w:pPr>
        <w:tabs>
          <w:tab w:val="left" w:pos="1080"/>
        </w:tabs>
        <w:spacing w:before="180"/>
        <w:ind w:left="1080" w:hanging="1080"/>
        <w:jc w:val="center"/>
        <w:rPr>
          <w:rFonts w:ascii="Calibri" w:hAnsi="Calibri" w:cs="Calibri"/>
          <w:sz w:val="24"/>
          <w:szCs w:val="24"/>
        </w:rPr>
      </w:pPr>
      <w:r w:rsidRPr="00360FD2">
        <w:rPr>
          <w:rFonts w:ascii="Open Sans" w:hAnsi="Open Sans" w:cs="Open Sans"/>
          <w:i/>
          <w:iCs/>
        </w:rPr>
        <w:lastRenderedPageBreak/>
        <w:t>The Framed Picture of Revelation 11–16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1938"/>
        <w:gridCol w:w="1939"/>
      </w:tblGrid>
      <w:tr w:rsidR="007B2F3C" w:rsidRPr="00360FD2" w14:paraId="60A7606F" w14:textId="77777777" w:rsidTr="007B2F3C">
        <w:trPr>
          <w:trHeight w:val="568"/>
          <w:jc w:val="center"/>
        </w:trPr>
        <w:tc>
          <w:tcPr>
            <w:tcW w:w="5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A23AB5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 xml:space="preserve">Christ is </w:t>
            </w:r>
            <w:proofErr w:type="gramStart"/>
            <w:r w:rsidRPr="00360FD2">
              <w:rPr>
                <w:rFonts w:ascii="Open Sans" w:hAnsi="Open Sans" w:cs="Calibri"/>
                <w:sz w:val="18"/>
                <w:szCs w:val="24"/>
              </w:rPr>
              <w:t>King</w:t>
            </w:r>
            <w:proofErr w:type="gramEnd"/>
          </w:p>
          <w:p w14:paraId="6CB311A9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11:15–19</w:t>
            </w:r>
          </w:p>
          <w:p w14:paraId="2CB96D6B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2F3C" w:rsidRPr="00360FD2" w14:paraId="74250F7E" w14:textId="77777777" w:rsidTr="007B2F3C">
        <w:trPr>
          <w:trHeight w:val="568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102B75DE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Persecuted Church</w:t>
            </w:r>
          </w:p>
          <w:p w14:paraId="6E557C92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36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11:1–14</w:t>
            </w:r>
          </w:p>
          <w:p w14:paraId="6098CC59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36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60E44DF8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190028E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7CBEC4CB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Persecuted Church</w:t>
            </w:r>
          </w:p>
          <w:p w14:paraId="3D909D54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12:1–13:10</w:t>
            </w:r>
          </w:p>
          <w:p w14:paraId="6FF06379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2F3C" w:rsidRPr="00360FD2" w14:paraId="0123C212" w14:textId="77777777" w:rsidTr="007B2F3C">
        <w:trPr>
          <w:trHeight w:val="568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4CD03C66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True Prophet John</w:t>
            </w:r>
          </w:p>
          <w:p w14:paraId="6BA9F6FC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108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10:1–11</w:t>
            </w:r>
          </w:p>
          <w:p w14:paraId="72750AE5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108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0F2FDC05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A1863CA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54B90A28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Satan’s False Prophet</w:t>
            </w:r>
          </w:p>
          <w:p w14:paraId="59C78F33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13:11–18</w:t>
            </w:r>
          </w:p>
          <w:p w14:paraId="57CD7C3B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2F3C" w:rsidRPr="00360FD2" w14:paraId="2B1B961E" w14:textId="77777777" w:rsidTr="007B2F3C">
        <w:trPr>
          <w:trHeight w:val="737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53D8EFD3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144,000 Sealed—Six Trumpet Plagues</w:t>
            </w:r>
          </w:p>
          <w:p w14:paraId="44754FD7" w14:textId="2098263B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108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Open Sans" w:hAnsi="Open Sans" w:cs="Calibri"/>
                <w:sz w:val="18"/>
                <w:szCs w:val="24"/>
              </w:rPr>
              <w:t>R</w:t>
            </w:r>
            <w:r w:rsidRPr="00360FD2">
              <w:rPr>
                <w:rFonts w:ascii="Open Sans" w:hAnsi="Open Sans" w:cs="Calibri"/>
                <w:sz w:val="18"/>
                <w:szCs w:val="24"/>
              </w:rPr>
              <w:t>evelation 7, 8–9</w:t>
            </w:r>
          </w:p>
          <w:p w14:paraId="6384B668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108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7556A2AC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7AB9A19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2D435D11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144,000 Sealed—Seven Bowls of Wrath</w:t>
            </w:r>
          </w:p>
          <w:p w14:paraId="0C56208F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Revelation 14, 15–16</w:t>
            </w:r>
          </w:p>
          <w:p w14:paraId="5F2BB715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BF1514" w14:textId="5C5ACF8B" w:rsidR="007B2F3C" w:rsidRDefault="007B2F3C" w:rsidP="007B2F3C"/>
    <w:p w14:paraId="22D8EEC0" w14:textId="774BFAC3" w:rsidR="007B2F3C" w:rsidRDefault="007B2F3C" w:rsidP="007B2F3C"/>
    <w:p w14:paraId="38E001D4" w14:textId="04B2E694" w:rsidR="007B2F3C" w:rsidRDefault="007B2F3C" w:rsidP="007B2F3C"/>
    <w:p w14:paraId="5E4476F5" w14:textId="039481E1" w:rsidR="007B2F3C" w:rsidRDefault="007B2F3C" w:rsidP="007B2F3C"/>
    <w:p w14:paraId="7347454A" w14:textId="103A1CB3" w:rsidR="007B2F3C" w:rsidRDefault="007B2F3C" w:rsidP="007B2F3C"/>
    <w:p w14:paraId="206BB966" w14:textId="5FB444A3" w:rsidR="007B2F3C" w:rsidRDefault="007B2F3C" w:rsidP="007B2F3C"/>
    <w:p w14:paraId="21B9FF1A" w14:textId="777C52C5" w:rsidR="007B2F3C" w:rsidRDefault="007B2F3C" w:rsidP="007B2F3C"/>
    <w:p w14:paraId="778056F5" w14:textId="1194FDE7" w:rsidR="007B2F3C" w:rsidRDefault="007B2F3C" w:rsidP="007B2F3C"/>
    <w:p w14:paraId="1BDD3500" w14:textId="10470FAE" w:rsidR="007B2F3C" w:rsidRDefault="007B2F3C" w:rsidP="007B2F3C"/>
    <w:p w14:paraId="11312F0D" w14:textId="26E6B8FA" w:rsidR="007B2F3C" w:rsidRDefault="007B2F3C" w:rsidP="007B2F3C"/>
    <w:p w14:paraId="7C530B95" w14:textId="18F05F3F" w:rsidR="007B2F3C" w:rsidRDefault="007B2F3C" w:rsidP="007B2F3C"/>
    <w:p w14:paraId="5882C123" w14:textId="2B383FF8" w:rsidR="007B2F3C" w:rsidRDefault="007B2F3C" w:rsidP="007B2F3C"/>
    <w:p w14:paraId="27FAE849" w14:textId="0BB512AB" w:rsidR="007B2F3C" w:rsidRDefault="007B2F3C" w:rsidP="007B2F3C"/>
    <w:p w14:paraId="3C99E9F6" w14:textId="77777777" w:rsidR="008C091B" w:rsidRDefault="008C091B" w:rsidP="007B2F3C"/>
    <w:p w14:paraId="2E96C38F" w14:textId="68D919EA" w:rsidR="007B2F3C" w:rsidRDefault="007B2F3C" w:rsidP="007B2F3C"/>
    <w:p w14:paraId="5EDDF895" w14:textId="77777777" w:rsidR="007B2F3C" w:rsidRPr="00360FD2" w:rsidRDefault="007B2F3C" w:rsidP="007B2F3C">
      <w:pPr>
        <w:tabs>
          <w:tab w:val="left" w:pos="1080"/>
        </w:tabs>
        <w:spacing w:before="180"/>
        <w:ind w:left="1080" w:hanging="1080"/>
        <w:jc w:val="center"/>
        <w:rPr>
          <w:rFonts w:ascii="Calibri" w:hAnsi="Calibri" w:cs="Calibri"/>
          <w:sz w:val="24"/>
          <w:szCs w:val="24"/>
        </w:rPr>
      </w:pPr>
      <w:r w:rsidRPr="00360FD2">
        <w:rPr>
          <w:rFonts w:ascii="Open Sans" w:hAnsi="Open Sans" w:cs="Open Sans"/>
          <w:i/>
          <w:iCs/>
        </w:rPr>
        <w:t>The Framed Picture of Revelation 11–16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1938"/>
        <w:gridCol w:w="1939"/>
      </w:tblGrid>
      <w:tr w:rsidR="007B2F3C" w:rsidRPr="00360FD2" w14:paraId="08B85FF0" w14:textId="77777777" w:rsidTr="007B2F3C">
        <w:trPr>
          <w:trHeight w:val="568"/>
          <w:jc w:val="center"/>
        </w:trPr>
        <w:tc>
          <w:tcPr>
            <w:tcW w:w="5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6485F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 xml:space="preserve">Christ is </w:t>
            </w:r>
            <w:proofErr w:type="gramStart"/>
            <w:r w:rsidRPr="00360FD2">
              <w:rPr>
                <w:rFonts w:ascii="Open Sans" w:hAnsi="Open Sans" w:cs="Calibri"/>
                <w:sz w:val="18"/>
                <w:szCs w:val="24"/>
              </w:rPr>
              <w:t>King</w:t>
            </w:r>
            <w:proofErr w:type="gramEnd"/>
          </w:p>
          <w:p w14:paraId="146308A1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11:15–19</w:t>
            </w:r>
          </w:p>
          <w:p w14:paraId="364ED118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2F3C" w:rsidRPr="00360FD2" w14:paraId="3D045C2D" w14:textId="77777777" w:rsidTr="007B2F3C">
        <w:trPr>
          <w:trHeight w:val="568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244521FA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Persecuted Church</w:t>
            </w:r>
          </w:p>
          <w:p w14:paraId="0B35389C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36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11:1–14</w:t>
            </w:r>
          </w:p>
          <w:p w14:paraId="13C96269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36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2FD1104A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26ABEED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542B4DFB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Persecuted Church</w:t>
            </w:r>
          </w:p>
          <w:p w14:paraId="1C5B85C2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12:1–13:10</w:t>
            </w:r>
          </w:p>
          <w:p w14:paraId="7E271959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2F3C" w:rsidRPr="00360FD2" w14:paraId="52F00D38" w14:textId="77777777" w:rsidTr="007B2F3C">
        <w:trPr>
          <w:trHeight w:val="568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6B50F31A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72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True Prophet John</w:t>
            </w:r>
          </w:p>
          <w:p w14:paraId="1B8B1499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1080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10:1–11</w:t>
            </w:r>
          </w:p>
          <w:p w14:paraId="41A1F7A4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108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7DA6220B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9750D89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4A951F41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Satan’s False Prophet</w:t>
            </w:r>
          </w:p>
          <w:p w14:paraId="55DCDC53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13:11–18</w:t>
            </w:r>
          </w:p>
          <w:p w14:paraId="14FD4295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B2F3C" w:rsidRPr="00360FD2" w14:paraId="308D4341" w14:textId="77777777" w:rsidTr="007B2F3C">
        <w:trPr>
          <w:trHeight w:val="737"/>
          <w:jc w:val="center"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5E37F4EF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144,000 Sealed—Six Trumpet Plagues</w:t>
            </w:r>
          </w:p>
          <w:p w14:paraId="23BC5BA1" w14:textId="37EF480C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1080"/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Open Sans" w:hAnsi="Open Sans" w:cs="Calibri"/>
                <w:sz w:val="18"/>
                <w:szCs w:val="24"/>
              </w:rPr>
              <w:t>R</w:t>
            </w:r>
            <w:r w:rsidRPr="00360FD2">
              <w:rPr>
                <w:rFonts w:ascii="Open Sans" w:hAnsi="Open Sans" w:cs="Calibri"/>
                <w:sz w:val="18"/>
                <w:szCs w:val="24"/>
              </w:rPr>
              <w:t>evelation 7, 8–9</w:t>
            </w:r>
          </w:p>
          <w:p w14:paraId="0C13EB0F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right="108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732D616F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EFFC800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14:paraId="25A87866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144,000 Sealed—Seven Bowls of Wrath</w:t>
            </w:r>
          </w:p>
          <w:p w14:paraId="4B1FB712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60FD2">
              <w:rPr>
                <w:rFonts w:ascii="Open Sans" w:hAnsi="Open Sans" w:cs="Calibri"/>
                <w:sz w:val="18"/>
                <w:szCs w:val="24"/>
              </w:rPr>
              <w:t>Revelation 14, 15–16</w:t>
            </w:r>
          </w:p>
          <w:p w14:paraId="1ABF1B76" w14:textId="77777777" w:rsidR="007B2F3C" w:rsidRPr="00360FD2" w:rsidRDefault="007B2F3C" w:rsidP="00EA1C3D">
            <w:pPr>
              <w:autoSpaceDE w:val="0"/>
              <w:autoSpaceDN w:val="0"/>
              <w:adjustRightInd w:val="0"/>
              <w:spacing w:after="0" w:line="240" w:lineRule="auto"/>
              <w:ind w:left="108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BC42575" w14:textId="77777777" w:rsidR="007B2F3C" w:rsidRDefault="007B2F3C" w:rsidP="007B2F3C"/>
    <w:p w14:paraId="00C7C603" w14:textId="0B04043C" w:rsidR="007B2F3C" w:rsidRDefault="007B2F3C" w:rsidP="007B2F3C"/>
    <w:p w14:paraId="34232C8B" w14:textId="77777777" w:rsidR="007B2F3C" w:rsidRDefault="007B2F3C" w:rsidP="007B2F3C"/>
    <w:sectPr w:rsidR="007B2F3C" w:rsidSect="007B2F3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85A"/>
    <w:multiLevelType w:val="hybridMultilevel"/>
    <w:tmpl w:val="C25830B4"/>
    <w:lvl w:ilvl="0" w:tplc="B79A1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6066E"/>
    <w:multiLevelType w:val="hybridMultilevel"/>
    <w:tmpl w:val="C25830B4"/>
    <w:lvl w:ilvl="0" w:tplc="B79A1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D4A80"/>
    <w:multiLevelType w:val="hybridMultilevel"/>
    <w:tmpl w:val="C25830B4"/>
    <w:lvl w:ilvl="0" w:tplc="B79A1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3C"/>
    <w:rsid w:val="003C413C"/>
    <w:rsid w:val="007B2F3C"/>
    <w:rsid w:val="008C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B7AD"/>
  <w15:chartTrackingRefBased/>
  <w15:docId w15:val="{27373EDD-D440-41C8-9B8A-4138E422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2</cp:revision>
  <dcterms:created xsi:type="dcterms:W3CDTF">2021-07-18T11:45:00Z</dcterms:created>
  <dcterms:modified xsi:type="dcterms:W3CDTF">2021-07-18T13:35:00Z</dcterms:modified>
</cp:coreProperties>
</file>